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812" w:rsidRPr="006D0FDD" w:rsidRDefault="003D6812">
      <w:pPr>
        <w:pStyle w:val="Brdtext"/>
        <w:rPr>
          <w:rFonts w:ascii="Avenir LT Std 35 Light" w:hAnsi="Avenir LT Std 35 Light" w:cs="Arial"/>
          <w:sz w:val="18"/>
        </w:rPr>
      </w:pPr>
    </w:p>
    <w:p w:rsidR="003D6812" w:rsidRPr="006D0FDD" w:rsidRDefault="00B81A1F">
      <w:pPr>
        <w:pStyle w:val="PMHuvud"/>
        <w:rPr>
          <w:rFonts w:ascii="Avenir LT Std 35 Light" w:hAnsi="Avenir LT Std 35 Light" w:cs="Arial"/>
          <w:sz w:val="20"/>
          <w:szCs w:val="24"/>
        </w:rPr>
      </w:pPr>
      <w:r w:rsidRPr="006D0FDD">
        <w:rPr>
          <w:rFonts w:ascii="Avenir LT Std 35 Light" w:hAnsi="Avenir LT Std 35 Light" w:cs="Arial"/>
          <w:sz w:val="20"/>
          <w:szCs w:val="24"/>
        </w:rPr>
        <w:t>PROTOKOLLSANTECKNING</w:t>
      </w:r>
    </w:p>
    <w:p w:rsidR="003D6812" w:rsidRPr="006D0FDD" w:rsidRDefault="003D6812">
      <w:pPr>
        <w:pStyle w:val="PMHuvud"/>
        <w:rPr>
          <w:rFonts w:ascii="Avenir LT Std 35 Light" w:hAnsi="Avenir LT Std 35 Light" w:cs="Arial"/>
          <w:i/>
          <w:iCs/>
          <w:sz w:val="12"/>
        </w:rPr>
      </w:pPr>
    </w:p>
    <w:p w:rsidR="003D6812" w:rsidRPr="006D0FDD" w:rsidRDefault="00752F37">
      <w:pPr>
        <w:pStyle w:val="Brdtext"/>
        <w:spacing w:after="120" w:line="240" w:lineRule="auto"/>
        <w:rPr>
          <w:rFonts w:ascii="Avenir LT Std 35 Light" w:eastAsia="Times New Roman" w:hAnsi="Avenir LT Std 35 Light" w:cs="Arial"/>
          <w:sz w:val="20"/>
        </w:rPr>
      </w:pPr>
      <w:r>
        <w:rPr>
          <w:rFonts w:ascii="Avenir LT Std 35 Light" w:hAnsi="Avenir LT Std 35 Light" w:cs="Arial"/>
          <w:sz w:val="20"/>
        </w:rPr>
        <w:t>2018-04</w:t>
      </w:r>
      <w:r w:rsidR="00F73A52" w:rsidRPr="006D0FDD">
        <w:rPr>
          <w:rFonts w:ascii="Avenir LT Std 35 Light" w:hAnsi="Avenir LT Std 35 Light" w:cs="Arial"/>
          <w:sz w:val="20"/>
        </w:rPr>
        <w:t>-</w:t>
      </w:r>
      <w:r>
        <w:rPr>
          <w:rFonts w:ascii="Avenir LT Std 35 Light" w:hAnsi="Avenir LT Std 35 Light" w:cs="Arial"/>
          <w:sz w:val="20"/>
        </w:rPr>
        <w:t>26</w:t>
      </w:r>
    </w:p>
    <w:p w:rsidR="003D6812" w:rsidRPr="006D0FDD" w:rsidRDefault="003D6812">
      <w:pPr>
        <w:pStyle w:val="Brdtext"/>
        <w:spacing w:after="120" w:line="240" w:lineRule="auto"/>
        <w:rPr>
          <w:rFonts w:ascii="Avenir LT Std 35 Light" w:eastAsia="Times New Roman" w:hAnsi="Avenir LT Std 35 Light" w:cs="Arial"/>
          <w:sz w:val="8"/>
          <w:szCs w:val="12"/>
        </w:rPr>
      </w:pPr>
    </w:p>
    <w:p w:rsidR="003D6812" w:rsidRPr="006D0FDD" w:rsidRDefault="00B81A1F">
      <w:pPr>
        <w:pStyle w:val="Brdtext"/>
        <w:spacing w:after="120" w:line="240" w:lineRule="auto"/>
        <w:rPr>
          <w:rFonts w:ascii="Avenir LT Std 35 Light" w:eastAsia="Times New Roman" w:hAnsi="Avenir LT Std 35 Light" w:cs="Arial"/>
          <w:sz w:val="20"/>
        </w:rPr>
      </w:pPr>
      <w:r w:rsidRPr="006D0FDD">
        <w:rPr>
          <w:rFonts w:ascii="Avenir LT Std 35 Light" w:hAnsi="Avenir LT Std 35 Light" w:cs="Arial"/>
          <w:sz w:val="20"/>
        </w:rPr>
        <w:t>Ä</w:t>
      </w:r>
      <w:r w:rsidR="004E347E">
        <w:rPr>
          <w:rFonts w:ascii="Avenir LT Std 35 Light" w:hAnsi="Avenir LT Std 35 Light" w:cs="Arial"/>
          <w:sz w:val="20"/>
        </w:rPr>
        <w:t>rende 3</w:t>
      </w:r>
    </w:p>
    <w:p w:rsidR="003D6812" w:rsidRPr="006D0FDD" w:rsidRDefault="00B81A1F">
      <w:pPr>
        <w:pStyle w:val="Brdtext"/>
        <w:spacing w:after="120" w:line="240" w:lineRule="auto"/>
        <w:rPr>
          <w:rFonts w:ascii="Avenir LT Std 35 Light" w:eastAsia="Times New Roman" w:hAnsi="Avenir LT Std 35 Light" w:cs="Arial"/>
          <w:sz w:val="20"/>
        </w:rPr>
      </w:pPr>
      <w:r w:rsidRPr="006D0FDD">
        <w:rPr>
          <w:rFonts w:ascii="Avenir LT Std 35 Light" w:hAnsi="Avenir LT Std 35 Light" w:cs="Arial"/>
          <w:sz w:val="20"/>
        </w:rPr>
        <w:t xml:space="preserve">Dnr: </w:t>
      </w:r>
      <w:r w:rsidR="004B3DFE" w:rsidRPr="004B3DFE">
        <w:rPr>
          <w:rFonts w:ascii="Avenir LT Std 35 Light" w:hAnsi="Avenir LT Std 35 Light" w:cs="Arial"/>
          <w:sz w:val="20"/>
        </w:rPr>
        <w:t xml:space="preserve">RS </w:t>
      </w:r>
      <w:proofErr w:type="gramStart"/>
      <w:r w:rsidR="004B3DFE" w:rsidRPr="004B3DFE">
        <w:rPr>
          <w:rFonts w:ascii="Avenir LT Std 35 Light" w:hAnsi="Avenir LT Std 35 Light" w:cs="Arial"/>
          <w:sz w:val="20"/>
        </w:rPr>
        <w:t>2017-02822</w:t>
      </w:r>
      <w:proofErr w:type="gramEnd"/>
    </w:p>
    <w:p w:rsidR="003D6812" w:rsidRPr="006D0FDD" w:rsidRDefault="003D6812">
      <w:pPr>
        <w:pStyle w:val="Brdtext"/>
        <w:spacing w:after="120" w:line="240" w:lineRule="auto"/>
        <w:ind w:left="2608" w:firstLine="1304"/>
        <w:rPr>
          <w:rFonts w:ascii="Avenir LT Std 35 Light" w:eastAsia="Times New Roman" w:hAnsi="Avenir LT Std 35 Light" w:cs="Arial"/>
          <w:sz w:val="16"/>
          <w:szCs w:val="20"/>
        </w:rPr>
      </w:pPr>
    </w:p>
    <w:p w:rsidR="003D6812" w:rsidRPr="006D0FDD" w:rsidRDefault="006A781D">
      <w:pPr>
        <w:pStyle w:val="Brdtext"/>
        <w:spacing w:after="120" w:line="240" w:lineRule="auto"/>
        <w:ind w:left="5100"/>
        <w:rPr>
          <w:rFonts w:ascii="Avenir LT Std 35 Light" w:eastAsia="Times New Roman" w:hAnsi="Avenir LT Std 35 Light" w:cs="Arial"/>
          <w:sz w:val="20"/>
        </w:rPr>
      </w:pPr>
      <w:r w:rsidRPr="006D0FDD">
        <w:rPr>
          <w:rFonts w:ascii="Avenir LT Std 35 Light" w:hAnsi="Avenir LT Std 35 Light" w:cs="Arial"/>
          <w:sz w:val="20"/>
        </w:rPr>
        <w:t xml:space="preserve">Till </w:t>
      </w:r>
      <w:r w:rsidR="00752F37">
        <w:rPr>
          <w:rFonts w:ascii="Avenir LT Std 35 Light" w:hAnsi="Avenir LT Std 35 Light" w:cs="Arial"/>
          <w:sz w:val="20"/>
        </w:rPr>
        <w:t>Personalutskottet</w:t>
      </w:r>
    </w:p>
    <w:p w:rsidR="003D6812" w:rsidRPr="006D0FDD" w:rsidRDefault="003D6812">
      <w:pPr>
        <w:pStyle w:val="PMHuvud"/>
        <w:rPr>
          <w:rFonts w:ascii="Avenir LT Std 35 Light" w:hAnsi="Avenir LT Std 35 Light" w:cs="Arial"/>
          <w:sz w:val="6"/>
          <w:szCs w:val="12"/>
        </w:rPr>
      </w:pPr>
    </w:p>
    <w:p w:rsidR="003D6812" w:rsidRPr="006D0FDD" w:rsidRDefault="003D6812">
      <w:pPr>
        <w:pStyle w:val="PMHuvud"/>
        <w:rPr>
          <w:rFonts w:ascii="Avenir LT Std 35 Light" w:hAnsi="Avenir LT Std 35 Light" w:cs="Arial"/>
          <w:sz w:val="8"/>
          <w:szCs w:val="14"/>
        </w:rPr>
      </w:pPr>
    </w:p>
    <w:p w:rsidR="003D6812" w:rsidRPr="006D0FDD" w:rsidRDefault="00752F37">
      <w:pPr>
        <w:pStyle w:val="Rubrik1"/>
        <w:ind w:left="964"/>
        <w:rPr>
          <w:rFonts w:ascii="Avenir LT Std 35 Light" w:hAnsi="Avenir LT Std 35 Light" w:cs="Arial"/>
          <w:b/>
          <w:sz w:val="32"/>
        </w:rPr>
      </w:pPr>
      <w:r>
        <w:rPr>
          <w:rFonts w:ascii="Avenir LT Std 35 Light" w:hAnsi="Avenir LT Std 35 Light" w:cs="Arial"/>
          <w:b/>
          <w:sz w:val="32"/>
        </w:rPr>
        <w:t>Finansiering av kostnader för höjda OB-tillägg 2018</w:t>
      </w:r>
    </w:p>
    <w:p w:rsidR="003D6812" w:rsidRPr="006D0FDD" w:rsidRDefault="003D6812">
      <w:pPr>
        <w:pStyle w:val="Brdtext"/>
        <w:ind w:left="964"/>
        <w:rPr>
          <w:rFonts w:ascii="Avenir LT Std 35 Light" w:hAnsi="Avenir LT Std 35 Light" w:cs="Arial"/>
          <w:sz w:val="18"/>
        </w:rPr>
      </w:pPr>
      <w:bookmarkStart w:id="0" w:name="_GoBack"/>
      <w:bookmarkEnd w:id="0"/>
    </w:p>
    <w:p w:rsidR="003D6812" w:rsidRDefault="00752F37" w:rsidP="00752F37">
      <w:pPr>
        <w:pStyle w:val="Brdtext"/>
        <w:spacing w:after="240"/>
        <w:ind w:left="964"/>
        <w:rPr>
          <w:rFonts w:cs="Arial"/>
        </w:rPr>
      </w:pPr>
      <w:r>
        <w:rPr>
          <w:rFonts w:cs="Arial"/>
        </w:rPr>
        <w:t>Grunden för lönesättning på den svenska arbetsmarknaden är, enligt den svenska modellen, att lönerevisioner och avtal om nivåer på såväl löner som tillägg görs upp i förhandlingar mellan arbetsgivare och dess fackliga företrädare, varefter avtal skrivs.</w:t>
      </w:r>
    </w:p>
    <w:p w:rsidR="00752F37" w:rsidRDefault="00752F37" w:rsidP="00752F37">
      <w:pPr>
        <w:pStyle w:val="Brdtext"/>
        <w:spacing w:after="240"/>
        <w:ind w:left="964"/>
        <w:rPr>
          <w:rFonts w:cs="Arial"/>
        </w:rPr>
      </w:pPr>
      <w:r>
        <w:rPr>
          <w:rFonts w:cs="Arial"/>
        </w:rPr>
        <w:t>I frågan om de höjda OB-tilläggen kom såväl initiativ som upplägg och nivåer från den moderatledda majoriteten, utan föregående förhandling med arbetstagarnas fackliga företrädare. Därefter slöts kollektivavtal med Kommunal, medan Vårdförbundets medlemmar fick personliga avtal. Resultatet av det är att de två st</w:t>
      </w:r>
      <w:r w:rsidR="001D6289">
        <w:rPr>
          <w:rFonts w:cs="Arial"/>
        </w:rPr>
        <w:t xml:space="preserve">örsta fackliga </w:t>
      </w:r>
      <w:r w:rsidR="005F7A8F">
        <w:rPr>
          <w:rFonts w:cs="Arial"/>
        </w:rPr>
        <w:t xml:space="preserve">organisationerna </w:t>
      </w:r>
      <w:r w:rsidR="001D6289">
        <w:rPr>
          <w:rFonts w:cs="Arial"/>
        </w:rPr>
        <w:t>i Västra Götalandsregionen inte har jämlika villkor för sina OB-avtal.</w:t>
      </w:r>
    </w:p>
    <w:p w:rsidR="005F7A8F" w:rsidRDefault="001D6289" w:rsidP="00752F37">
      <w:pPr>
        <w:pStyle w:val="Brdtext"/>
        <w:spacing w:after="240"/>
        <w:ind w:left="964"/>
        <w:rPr>
          <w:rFonts w:cs="Arial"/>
        </w:rPr>
      </w:pPr>
      <w:r>
        <w:rPr>
          <w:rFonts w:cs="Arial"/>
        </w:rPr>
        <w:t xml:space="preserve">Från Socialdemokraternas sida anser vi att höjda OB-tillägg för vårdpersonalen </w:t>
      </w:r>
      <w:r w:rsidR="005F7A8F">
        <w:rPr>
          <w:rFonts w:cs="Arial"/>
        </w:rPr>
        <w:t>i grunden är</w:t>
      </w:r>
      <w:r>
        <w:rPr>
          <w:rFonts w:cs="Arial"/>
        </w:rPr>
        <w:t xml:space="preserve"> bra</w:t>
      </w:r>
      <w:r w:rsidR="005F7A8F">
        <w:rPr>
          <w:rFonts w:cs="Arial"/>
        </w:rPr>
        <w:t>.</w:t>
      </w:r>
      <w:r>
        <w:rPr>
          <w:rFonts w:cs="Arial"/>
        </w:rPr>
        <w:t xml:space="preserve"> </w:t>
      </w:r>
      <w:r w:rsidR="005F7A8F">
        <w:rPr>
          <w:rFonts w:cs="Arial"/>
        </w:rPr>
        <w:t xml:space="preserve">Det är ett sätt att komma närmare det mål vi satt upp för vår personalpolitik, </w:t>
      </w:r>
      <w:r>
        <w:rPr>
          <w:rFonts w:cs="Arial"/>
        </w:rPr>
        <w:t>att sjukvården</w:t>
      </w:r>
      <w:r w:rsidR="005F7A8F">
        <w:rPr>
          <w:rFonts w:cs="Arial"/>
        </w:rPr>
        <w:t>s</w:t>
      </w:r>
      <w:r>
        <w:rPr>
          <w:rFonts w:cs="Arial"/>
        </w:rPr>
        <w:t xml:space="preserve"> </w:t>
      </w:r>
      <w:r w:rsidR="005F7A8F">
        <w:rPr>
          <w:rFonts w:cs="Arial"/>
        </w:rPr>
        <w:t>löner ska vara konkurrenskraftiga</w:t>
      </w:r>
      <w:r>
        <w:rPr>
          <w:rFonts w:cs="Arial"/>
        </w:rPr>
        <w:t xml:space="preserve">. </w:t>
      </w:r>
      <w:r w:rsidR="005F7A8F">
        <w:rPr>
          <w:rFonts w:cs="Arial"/>
        </w:rPr>
        <w:t xml:space="preserve">Det behövs dock även höjning av grundlönerna. </w:t>
      </w:r>
    </w:p>
    <w:p w:rsidR="001D6289" w:rsidRDefault="001D6289" w:rsidP="00752F37">
      <w:pPr>
        <w:pStyle w:val="Brdtext"/>
        <w:spacing w:after="240"/>
        <w:ind w:left="964"/>
        <w:rPr>
          <w:rFonts w:cs="Arial"/>
        </w:rPr>
      </w:pPr>
      <w:r>
        <w:rPr>
          <w:rFonts w:cs="Arial"/>
        </w:rPr>
        <w:t>Däremot är det oss helt främmande att sätta arbetsmarknadens förhandlingsregel ur spel, så som den moderatledda majoriteten gjort. Om Västra Götalandsregionens mål om att vara Sveriges bästa offentliga arbetsgivare bör regionen, oavsett färg på den politiska ledningen, lägga sig i vinn om att följa den förhandlingsordning som råder på arbetsmarknaden och inte sätta dessa ur spel, som nu skett.</w:t>
      </w:r>
    </w:p>
    <w:p w:rsidR="001D6289" w:rsidRDefault="005F7A8F" w:rsidP="00752F37">
      <w:pPr>
        <w:pStyle w:val="Brdtext"/>
        <w:spacing w:after="240"/>
        <w:ind w:left="964"/>
        <w:rPr>
          <w:rFonts w:cs="Arial"/>
        </w:rPr>
      </w:pPr>
      <w:r>
        <w:rPr>
          <w:rFonts w:cs="Arial"/>
        </w:rPr>
        <w:t>Vi s</w:t>
      </w:r>
      <w:r w:rsidR="001D6289">
        <w:rPr>
          <w:rFonts w:cs="Arial"/>
        </w:rPr>
        <w:t xml:space="preserve">ocialdemokrater la i vårt budgetförslag 300+200 miljoner kronor </w:t>
      </w:r>
      <w:r>
        <w:rPr>
          <w:rFonts w:cs="Arial"/>
        </w:rPr>
        <w:t xml:space="preserve">för </w:t>
      </w:r>
      <w:r w:rsidR="001D6289">
        <w:rPr>
          <w:rFonts w:cs="Arial"/>
        </w:rPr>
        <w:t>åren 20</w:t>
      </w:r>
      <w:r w:rsidR="002A015E">
        <w:rPr>
          <w:rFonts w:cs="Arial"/>
        </w:rPr>
        <w:t>18-2019, utöver avtalsenliga höjningar, till en lönesatsning för vårdpersonalen, med adresslapp till förhandlande parter att särskilt prioritera natt- och kvällsarbete i löneöversynen. Vi avsatte dessutom 70 miljoner kronor till en låglönesatsning. Det här är satsningar med mål och inriktning, utan att för den skull besluta ovanför h</w:t>
      </w:r>
      <w:r>
        <w:rPr>
          <w:rFonts w:cs="Arial"/>
        </w:rPr>
        <w:t>uvudet på förhandlande parter; det är en inriktningsförklaring som inte sätter</w:t>
      </w:r>
      <w:r w:rsidR="002A015E">
        <w:rPr>
          <w:rFonts w:cs="Arial"/>
        </w:rPr>
        <w:t xml:space="preserve"> vare sig formella eller informella förhandlingsregler på den svenska arbetsmarknaden ur spel.</w:t>
      </w:r>
    </w:p>
    <w:p w:rsidR="00E86153" w:rsidRDefault="002A015E" w:rsidP="00E86153">
      <w:pPr>
        <w:pStyle w:val="Brdtext"/>
        <w:spacing w:after="240"/>
        <w:ind w:left="964"/>
        <w:rPr>
          <w:rFonts w:cs="Arial"/>
        </w:rPr>
      </w:pPr>
      <w:r>
        <w:rPr>
          <w:rFonts w:cs="Arial"/>
        </w:rPr>
        <w:lastRenderedPageBreak/>
        <w:t xml:space="preserve">Den moderatledda majoritetens agerande i denna fråga är anmärkningsvärd på många sätt. Inte bara sätter man sig över förhandlingsrätten, man utesluter också initialt vissa grupper, som man senare delvis tar in, </w:t>
      </w:r>
      <w:r w:rsidR="00E86153">
        <w:rPr>
          <w:rFonts w:cs="Arial"/>
        </w:rPr>
        <w:t>och</w:t>
      </w:r>
      <w:r>
        <w:rPr>
          <w:rFonts w:cs="Arial"/>
        </w:rPr>
        <w:t xml:space="preserve"> missar också </w:t>
      </w:r>
      <w:r w:rsidR="00E86153">
        <w:rPr>
          <w:rFonts w:cs="Arial"/>
        </w:rPr>
        <w:t xml:space="preserve">kraftigt </w:t>
      </w:r>
      <w:r>
        <w:rPr>
          <w:rFonts w:cs="Arial"/>
        </w:rPr>
        <w:t xml:space="preserve">sina </w:t>
      </w:r>
      <w:r w:rsidR="00E86153">
        <w:rPr>
          <w:rFonts w:cs="Arial"/>
        </w:rPr>
        <w:t xml:space="preserve">ekonomiska beräkningar. </w:t>
      </w:r>
    </w:p>
    <w:p w:rsidR="003D6812" w:rsidRDefault="00E86153" w:rsidP="00CA3142">
      <w:pPr>
        <w:pStyle w:val="Brdtext"/>
        <w:spacing w:after="240"/>
        <w:ind w:left="964"/>
        <w:rPr>
          <w:rFonts w:cs="Arial"/>
        </w:rPr>
      </w:pPr>
      <w:r>
        <w:rPr>
          <w:rFonts w:cs="Arial"/>
        </w:rPr>
        <w:t xml:space="preserve">Vi socialdemokrater kan </w:t>
      </w:r>
      <w:r w:rsidR="00CA3142">
        <w:rPr>
          <w:rFonts w:cs="Arial"/>
        </w:rPr>
        <w:t xml:space="preserve">bara beklaga situationen och </w:t>
      </w:r>
      <w:r>
        <w:rPr>
          <w:rFonts w:cs="Arial"/>
        </w:rPr>
        <w:t>konstatera att om vår ekonomiska politik fått råda, om de av oss föreslagna personalsatsningarna förverkligats och om gängse förhandlingsordning följts hade höjda OB-tillägg kunnat komma alla berörda anställda till del, lokala skillnader hade kunnat förutses och överbryggas utan problem (t ex det redan existerande avtalet på Kungälvs sjukhus) resulterat i kollektivavtal för de aktuella personalgrupperna och behovet av att skjuta till extra pengar – långt efter att höjningen trätt i kraft – hade aldrig uppstått.</w:t>
      </w:r>
      <w:r w:rsidR="00CA3142">
        <w:rPr>
          <w:rFonts w:cs="Arial"/>
        </w:rPr>
        <w:t xml:space="preserve"> </w:t>
      </w:r>
      <w:r>
        <w:rPr>
          <w:rFonts w:cs="Arial"/>
        </w:rPr>
        <w:t xml:space="preserve"> </w:t>
      </w:r>
    </w:p>
    <w:p w:rsidR="00CA3142" w:rsidRDefault="00CA3142" w:rsidP="00CA3142">
      <w:pPr>
        <w:pStyle w:val="Brdtext"/>
        <w:spacing w:after="240"/>
        <w:ind w:left="964"/>
        <w:rPr>
          <w:rFonts w:cs="Arial"/>
        </w:rPr>
      </w:pPr>
    </w:p>
    <w:p w:rsidR="00CA3142" w:rsidRDefault="008D32B4" w:rsidP="00CA3142">
      <w:pPr>
        <w:pStyle w:val="Brdtext"/>
        <w:spacing w:after="240"/>
        <w:ind w:left="964"/>
        <w:rPr>
          <w:rFonts w:cs="Arial"/>
        </w:rPr>
      </w:pPr>
      <w:r>
        <w:rPr>
          <w:rFonts w:cs="Arial"/>
        </w:rPr>
        <w:t>För den s</w:t>
      </w:r>
      <w:r w:rsidR="00CA3142">
        <w:rPr>
          <w:rFonts w:cs="Arial"/>
        </w:rPr>
        <w:t>ocialdemokratiska gruppen i personalutskottet</w:t>
      </w:r>
    </w:p>
    <w:p w:rsidR="003D6812" w:rsidRPr="00CA3142" w:rsidRDefault="00CA3142" w:rsidP="00CA3142">
      <w:pPr>
        <w:pStyle w:val="Brdtext"/>
        <w:spacing w:after="240"/>
        <w:ind w:left="964"/>
        <w:rPr>
          <w:rFonts w:cs="Arial"/>
        </w:rPr>
      </w:pPr>
      <w:r>
        <w:rPr>
          <w:rFonts w:ascii="Avenir LT Std 35 Light" w:hAnsi="Avenir LT Std 35 Light" w:cs="Arial"/>
          <w:b/>
          <w:bCs/>
          <w:sz w:val="20"/>
        </w:rPr>
        <w:t xml:space="preserve">Karin Engdahl </w:t>
      </w:r>
      <w:r w:rsidR="00B81A1F" w:rsidRPr="006D0FDD">
        <w:rPr>
          <w:rFonts w:ascii="Avenir LT Std 35 Light" w:hAnsi="Avenir LT Std 35 Light" w:cs="Arial"/>
          <w:b/>
          <w:bCs/>
          <w:sz w:val="20"/>
        </w:rPr>
        <w:t>(S)</w:t>
      </w:r>
      <w:r w:rsidR="00B81A1F" w:rsidRPr="006D0FDD">
        <w:rPr>
          <w:rFonts w:ascii="Avenir LT Std 35 Light" w:hAnsi="Avenir LT Std 35 Light" w:cs="Arial"/>
          <w:sz w:val="20"/>
        </w:rPr>
        <w:t xml:space="preserve"> </w:t>
      </w:r>
      <w:r w:rsidR="00B81A1F" w:rsidRPr="006D0FDD">
        <w:rPr>
          <w:rFonts w:ascii="Avenir LT Std 35 Light" w:hAnsi="Avenir LT Std 35 Light" w:cs="Arial"/>
          <w:sz w:val="20"/>
        </w:rPr>
        <w:br/>
      </w:r>
      <w:r>
        <w:rPr>
          <w:rFonts w:ascii="Avenir LT Std 35 Light" w:hAnsi="Avenir LT Std 35 Light" w:cs="Arial"/>
          <w:sz w:val="20"/>
          <w:lang w:val="da-DK"/>
        </w:rPr>
        <w:t>Vice ordförande</w:t>
      </w:r>
    </w:p>
    <w:sectPr w:rsidR="003D6812" w:rsidRPr="00CA3142">
      <w:headerReference w:type="default" r:id="rId6"/>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D4D" w:rsidRDefault="00391D4D">
      <w:r>
        <w:separator/>
      </w:r>
    </w:p>
  </w:endnote>
  <w:endnote w:type="continuationSeparator" w:id="0">
    <w:p w:rsidR="00391D4D" w:rsidRDefault="0039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old">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venir LT Std 35 Light">
    <w:panose1 w:val="020B0402020203020204"/>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D4D" w:rsidRDefault="00391D4D">
      <w:r>
        <w:separator/>
      </w:r>
    </w:p>
  </w:footnote>
  <w:footnote w:type="continuationSeparator" w:id="0">
    <w:p w:rsidR="00391D4D" w:rsidRDefault="00391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A8F" w:rsidRDefault="00B81A1F">
    <w:pPr>
      <w:pStyle w:val="Sidhuvud"/>
      <w:tabs>
        <w:tab w:val="clear" w:pos="9072"/>
        <w:tab w:val="right" w:pos="9046"/>
      </w:tabs>
      <w:rPr>
        <w:b/>
        <w:bCs/>
      </w:rPr>
    </w:pPr>
    <w:r>
      <w:rPr>
        <w:rFonts w:ascii="Garamond"/>
        <w:b/>
        <w:bCs/>
        <w:noProof/>
      </w:rPr>
      <w:drawing>
        <wp:inline distT="0" distB="0" distL="0" distR="0">
          <wp:extent cx="2573020" cy="56705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1">
                    <a:extLst/>
                  </a:blip>
                  <a:stretch>
                    <a:fillRect/>
                  </a:stretch>
                </pic:blipFill>
                <pic:spPr>
                  <a:xfrm>
                    <a:off x="0" y="0"/>
                    <a:ext cx="2573020" cy="567055"/>
                  </a:xfrm>
                  <a:prstGeom prst="rect">
                    <a:avLst/>
                  </a:prstGeom>
                  <a:ln w="12700" cap="flat">
                    <a:noFill/>
                    <a:miter lim="400000"/>
                  </a:ln>
                  <a:effectLst/>
                </pic:spPr>
              </pic:pic>
            </a:graphicData>
          </a:graphic>
        </wp:inline>
      </w:drawing>
    </w:r>
    <w:r>
      <w:rPr>
        <w:b/>
        <w:bCs/>
      </w:rPr>
      <w:tab/>
    </w:r>
  </w:p>
  <w:p w:rsidR="005F7A8F" w:rsidRDefault="005F7A8F">
    <w:pPr>
      <w:pStyle w:val="Sidhuvud"/>
      <w:tabs>
        <w:tab w:val="clear" w:pos="9072"/>
        <w:tab w:val="right" w:pos="9046"/>
      </w:tabs>
      <w:rPr>
        <w:b/>
        <w:bCs/>
      </w:rPr>
    </w:pPr>
  </w:p>
  <w:p w:rsidR="003D6812" w:rsidRDefault="00B81A1F">
    <w:pPr>
      <w:pStyle w:val="Sidhuvud"/>
      <w:tabs>
        <w:tab w:val="clear" w:pos="9072"/>
        <w:tab w:val="right" w:pos="9046"/>
      </w:tabs>
    </w:pPr>
    <w:r>
      <w:rPr>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812"/>
    <w:rsid w:val="001B1178"/>
    <w:rsid w:val="001D6289"/>
    <w:rsid w:val="001E0471"/>
    <w:rsid w:val="001F7ACB"/>
    <w:rsid w:val="002A015E"/>
    <w:rsid w:val="0032086C"/>
    <w:rsid w:val="00371E15"/>
    <w:rsid w:val="00391D4D"/>
    <w:rsid w:val="003D6812"/>
    <w:rsid w:val="004B3DFE"/>
    <w:rsid w:val="004C0F03"/>
    <w:rsid w:val="004E347E"/>
    <w:rsid w:val="005E72BC"/>
    <w:rsid w:val="005F7A8F"/>
    <w:rsid w:val="006A781D"/>
    <w:rsid w:val="006B3F5C"/>
    <w:rsid w:val="006D0FDD"/>
    <w:rsid w:val="00752F37"/>
    <w:rsid w:val="008D32B4"/>
    <w:rsid w:val="008D346A"/>
    <w:rsid w:val="00B0732C"/>
    <w:rsid w:val="00B81A1F"/>
    <w:rsid w:val="00B92897"/>
    <w:rsid w:val="00CA3142"/>
    <w:rsid w:val="00E81D23"/>
    <w:rsid w:val="00E86153"/>
    <w:rsid w:val="00F73A52"/>
    <w:rsid w:val="00FA79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4C8D50-AF6E-4776-8EA9-513E3C82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Rubrik1">
    <w:name w:val="heading 1"/>
    <w:next w:val="Brdtext"/>
    <w:pPr>
      <w:keepNext/>
      <w:spacing w:before="480" w:after="60"/>
      <w:outlineLvl w:val="0"/>
    </w:pPr>
    <w:rPr>
      <w:rFonts w:ascii="Arial Bold" w:hAnsi="Arial Unicode MS" w:cs="Arial Unicode MS"/>
      <w:color w:val="000000"/>
      <w:kern w:val="28"/>
      <w:sz w:val="28"/>
      <w:szCs w:val="28"/>
      <w:u w:color="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idhuvud">
    <w:name w:val="header"/>
    <w:pPr>
      <w:tabs>
        <w:tab w:val="center" w:pos="4536"/>
        <w:tab w:val="right" w:pos="9072"/>
      </w:tabs>
    </w:pPr>
    <w:rPr>
      <w:rFonts w:ascii="Calibri" w:eastAsia="Calibri" w:hAnsi="Calibri" w:cs="Calibri"/>
      <w:color w:val="000000"/>
      <w:sz w:val="22"/>
      <w:szCs w:val="22"/>
      <w:u w:color="000000"/>
    </w:rPr>
  </w:style>
  <w:style w:type="paragraph" w:customStyle="1" w:styleId="Sidhuvudochsidfot">
    <w:name w:val="Sidhuvud och sidfot"/>
    <w:pPr>
      <w:tabs>
        <w:tab w:val="right" w:pos="9020"/>
      </w:tabs>
    </w:pPr>
    <w:rPr>
      <w:rFonts w:ascii="Helvetica" w:eastAsia="Helvetica" w:hAnsi="Helvetica" w:cs="Helvetica"/>
      <w:color w:val="000000"/>
      <w:sz w:val="24"/>
      <w:szCs w:val="24"/>
    </w:rPr>
  </w:style>
  <w:style w:type="paragraph" w:styleId="Brdtext">
    <w:name w:val="Body Text"/>
    <w:pPr>
      <w:spacing w:line="300" w:lineRule="atLeast"/>
    </w:pPr>
    <w:rPr>
      <w:rFonts w:ascii="Garamond" w:eastAsia="Garamond" w:hAnsi="Garamond" w:cs="Garamond"/>
      <w:color w:val="000000"/>
      <w:sz w:val="24"/>
      <w:szCs w:val="24"/>
      <w:u w:color="000000"/>
    </w:rPr>
  </w:style>
  <w:style w:type="paragraph" w:customStyle="1" w:styleId="PMHuvud">
    <w:name w:val="PM Huvud"/>
    <w:pPr>
      <w:tabs>
        <w:tab w:val="right" w:pos="7936"/>
      </w:tabs>
      <w:spacing w:line="200" w:lineRule="atLeast"/>
    </w:pPr>
    <w:rPr>
      <w:rFonts w:ascii="Arial" w:hAnsi="Arial Unicode MS" w:cs="Arial Unicode MS"/>
      <w:color w:val="000000"/>
      <w:sz w:val="16"/>
      <w:szCs w:val="16"/>
      <w:u w:color="000000"/>
    </w:rPr>
  </w:style>
  <w:style w:type="paragraph" w:styleId="Sidfot">
    <w:name w:val="footer"/>
    <w:basedOn w:val="Normal"/>
    <w:link w:val="SidfotChar"/>
    <w:uiPriority w:val="99"/>
    <w:unhideWhenUsed/>
    <w:rsid w:val="005F7A8F"/>
    <w:pPr>
      <w:tabs>
        <w:tab w:val="center" w:pos="4536"/>
        <w:tab w:val="right" w:pos="9072"/>
      </w:tabs>
    </w:pPr>
  </w:style>
  <w:style w:type="character" w:customStyle="1" w:styleId="SidfotChar">
    <w:name w:val="Sidfot Char"/>
    <w:basedOn w:val="Standardstycketeckensnitt"/>
    <w:link w:val="Sidfot"/>
    <w:uiPriority w:val="99"/>
    <w:rsid w:val="005F7A8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828039" rtl="0" fontAlgn="auto" latinLnBrk="1" hangingPunct="0">
          <a:lnSpc>
            <a:spcPts val="29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Garamond"/>
            <a:ea typeface="Garamond"/>
            <a:cs typeface="Garamond"/>
            <a:sym typeface="Garamon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4C9CDA40</Template>
  <TotalTime>860</TotalTime>
  <Pages>2</Pages>
  <Words>476</Words>
  <Characters>2524</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Protokollsanteckning S i VGR</vt:lpstr>
    </vt:vector>
  </TitlesOfParts>
  <Company>Västra Götalandsregionen</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Protokollsanteckning S i VGR</dc:title>
  <dc:creator>Agnetha Andersson</dc:creator>
  <cp:lastModifiedBy>Agnetha Andersson</cp:lastModifiedBy>
  <cp:revision>8</cp:revision>
  <dcterms:created xsi:type="dcterms:W3CDTF">2018-04-23T15:24:00Z</dcterms:created>
  <dcterms:modified xsi:type="dcterms:W3CDTF">2018-04-24T11:58:00Z</dcterms:modified>
</cp:coreProperties>
</file>